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666" w:rsidRDefault="00843666" w:rsidP="0084366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118. Федеральная рабочая программа по учебному предмету "Химия" (углубленный уровень).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118.1. Федеральная рабочая программа по учебному предмету "Химия" (углубленный уровень) (предметная область "Естественно-научные предметы") (далее соответственно - программа по химии, химия) включает пояснительную записку, содержание обучения, планируемые результаты освоения программы по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118.2. Пояснительная записка отражает общие цели и задачи изучения химии,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118.4. Планируемые результаты освоения программы по химии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 Научно-методической основой для разработки планируемых результатов освоения программы по химии для уровня среднего общего образования является системно-деятельностный подход.</w:t>
      </w:r>
    </w:p>
    <w:p w:rsidR="00843666" w:rsidRDefault="00843666" w:rsidP="0084366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43666" w:rsidRDefault="00843666" w:rsidP="0084366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118.5. Пояснительная записка.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118.5.1. Программа по химии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w:t>
      </w:r>
      <w:hyperlink r:id="rId5"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118.5.2. Химия на уровне углубленного изучения занимает важное место в системе естественно-научного образования учащихся 10 - 11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118.5.3. В программе по химии назначение предмета "Химия" получает подробную интерпретацию в соответствии с основополагающими положениями </w:t>
      </w:r>
      <w:hyperlink r:id="rId6"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о взаимообусловленности целей, содержания, результатов обучения и требований к уровню подготовки выпускников. Свидетельством тому являются следующие выполняемые программой по химии функции: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организационно-планирующая, которая предусматривает определение: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принципов структурирования и последовательности изучения учебного материала, </w:t>
      </w:r>
      <w:r>
        <w:rPr>
          <w:rFonts w:ascii="Times New Roman" w:hAnsi="Times New Roman" w:cs="Times New Roman"/>
          <w:sz w:val="24"/>
          <w:szCs w:val="24"/>
        </w:rPr>
        <w:lastRenderedPageBreak/>
        <w:t>количественных и качественных его характеристик;</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118.5.4. Программа для углубленного изучения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дает примерное распределение учебного времени, рекомендуемого для изучения отдельных тем;</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предлагает примерную последовательность изучения учебного материала с учетом логики построения курса, внутрипредметных и межпредметных связей;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дает методическую интерпретацию целей и задач изучения предмета на углубленном уровне с учетом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учетом основных видов учебно-познавательных действий обучающегося по освоению содержания предмета.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118.5.5. По всем позициям в программе по химии предусмотрена преемственность с обучением химии на уровне основного общего образования.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118.5.6. Программа по химии служит ориентиром для составления авторских рабочих программ. За пределами установленной программой по химии обязательной (инвариантной) составляющей содержания учебного предмета "Химия" остается возможность выбора его вариативной составляющей, которая должна определяться в соответствии с направлением конкретного профиля обучения. Авторами рабочих программ может быть предложен иной подход к структурированию учебного материала и последовательности его изучения, свое видение путей и способов формирования системы предметных знаний, умений и видов учебной деятельности, а также системы способов и методических приемов по развитию и воспитанию обучающихся.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118.5.7. В соответствии с концептуальными положениями </w:t>
      </w:r>
      <w:hyperlink r:id="rId7"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о назначении предметов базового и углубленного уровней в системе дифференцированного обучения на уровне среднего общего образования химия на уровне углубленного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определенный профиль обучения, в том числе с перспективой последующего получения химического образования в организациях профессионального образования. В свете требований </w:t>
      </w:r>
      <w:hyperlink r:id="rId8"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к планируемым результатам освоения основной образовательной программы среднего общего образования изучение предмета "Химия" ориентировано также на решение задач воспитания и </w:t>
      </w:r>
      <w:r>
        <w:rPr>
          <w:rFonts w:ascii="Times New Roman" w:hAnsi="Times New Roman" w:cs="Times New Roman"/>
          <w:sz w:val="24"/>
          <w:szCs w:val="24"/>
        </w:rPr>
        <w:lastRenderedPageBreak/>
        <w:t>социального развития обучающихся, на формирование у них общеинтеллектуальных умений, умений рационализации учебного труда и обобщенных способов деятельности, имеющих междисциплинарный, надпредметный характер.</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118.5.8. Химия на уровне углубленного изучения включает углубленные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w:t>
      </w:r>
      <w:hyperlink r:id="rId9"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о различиях базового и углубленного уровней изучения предмета.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118.5.9. 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определенное теоретическое дополнение, позволяющее осознанно освоить существенно больший объем фактологического материала. На углубленном уровне изучения предмета обеспечена возможность значительного увеличения объема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ее образовании и разрушении, а также с точки зрения механизмов ее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118.5.10. Особое значение имеет то, что на содержание курсов химии углубленного уровня изучения для классов определенного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118.5.11.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118.5.12. 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углубленном уровне основано на межпредметных связях с учебными </w:t>
      </w:r>
      <w:r>
        <w:rPr>
          <w:rFonts w:ascii="Times New Roman" w:hAnsi="Times New Roman" w:cs="Times New Roman"/>
          <w:sz w:val="24"/>
          <w:szCs w:val="24"/>
        </w:rPr>
        <w:lastRenderedPageBreak/>
        <w:t>предметами, входящими в состав предметных областей "Естественно-научные предметы", "Математика и информатика" и "Русский язык и литература".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118.5.13. При изучении учебного предмета "Химия" на углубленном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углубленном уровне изучения предмета предполагает реализацию таких целей, как: формирование представлений: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 материальном единстве мира, закономерностях и познаваемости явлений природы, о месте химии в системе естественных наук и ее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118.5.14.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углубленном уровне особую актуальность приобретают такие цели и задачи, как:</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убежденности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мотивации к обучению и познанию, способностей к самоконтролю и самовоспитанию на основе усвоения общечеловеческих ценностей;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w:t>
      </w:r>
      <w:r>
        <w:rPr>
          <w:rFonts w:ascii="Times New Roman" w:hAnsi="Times New Roman" w:cs="Times New Roman"/>
          <w:sz w:val="24"/>
          <w:szCs w:val="24"/>
        </w:rPr>
        <w:lastRenderedPageBreak/>
        <w:t>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118.5.15. Общее число часов, рекомендованных для изучения химии на углубленном уровне, - 204 часов: в 10 классе - 102 часа (3 часа в неделю), в 11 классе - 102 часа (3 часа в неделю).</w:t>
      </w:r>
    </w:p>
    <w:p w:rsidR="00843666" w:rsidRDefault="00843666" w:rsidP="0084366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43666" w:rsidRDefault="00843666" w:rsidP="0084366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118.6. Содержание обучения в 10 классе.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118.6.1. Органическая химия.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118.6.1.1. Теоретические основы органической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Предмет и значение органической химии, представление о многообразии органических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Электронное строение атома углерода: основное и возбужденное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s="Times New Roman"/>
          <w:noProof/>
          <w:position w:val="-1"/>
          <w:sz w:val="24"/>
          <w:szCs w:val="24"/>
        </w:rPr>
        <w:drawing>
          <wp:inline distT="0" distB="0" distL="0" distR="0">
            <wp:extent cx="154305" cy="166370"/>
            <wp:effectExtent l="0" t="0" r="0" b="508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 xml:space="preserve">- и </w:t>
      </w:r>
      <w:r>
        <w:rPr>
          <w:rFonts w:ascii="Times New Roman" w:hAnsi="Times New Roman" w:cs="Times New Roman"/>
          <w:noProof/>
          <w:position w:val="-1"/>
          <w:sz w:val="24"/>
          <w:szCs w:val="24"/>
        </w:rPr>
        <w:drawing>
          <wp:inline distT="0" distB="0" distL="0" distR="0">
            <wp:extent cx="154305" cy="166370"/>
            <wp:effectExtent l="0" t="0" r="0" b="508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развернутая, сокращенная, скелетная.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Изомерия. Виды изомерии: структурная, пространственная.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Электронные эффекты в молекулах органических соединений (индуктивный и мезомерный эффекты).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(IUPAC) и тривиальные названия отдельных представителей.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Особенности и классификация органических реакций. Окислительно-восстановительные реакции в органической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118.6.1.2. Углеводороды.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Алканы. Гомологический ряд алканов, общая формула, номенклатура и изомерия. Электронное и пространственное строение молекул алканов, sp</w:t>
      </w:r>
      <w:r>
        <w:rPr>
          <w:rFonts w:ascii="Times New Roman" w:hAnsi="Times New Roman" w:cs="Times New Roman"/>
          <w:sz w:val="24"/>
          <w:szCs w:val="24"/>
          <w:vertAlign w:val="superscript"/>
        </w:rPr>
        <w:t>3</w:t>
      </w:r>
      <w:r>
        <w:rPr>
          <w:rFonts w:ascii="Times New Roman" w:hAnsi="Times New Roman" w:cs="Times New Roman"/>
          <w:sz w:val="24"/>
          <w:szCs w:val="24"/>
        </w:rPr>
        <w:t xml:space="preserve">-гибридизация атомных орбиталей углерода, </w:t>
      </w:r>
      <w:r>
        <w:rPr>
          <w:rFonts w:ascii="Times New Roman" w:hAnsi="Times New Roman" w:cs="Times New Roman"/>
          <w:noProof/>
          <w:position w:val="-1"/>
          <w:sz w:val="24"/>
          <w:szCs w:val="24"/>
        </w:rPr>
        <w:drawing>
          <wp:inline distT="0" distB="0" distL="0" distR="0">
            <wp:extent cx="154305" cy="166370"/>
            <wp:effectExtent l="0" t="0" r="0" b="508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-связь. Физические свойства алканов.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Химические свойства алканов: реакции замещения, изомеризации, дегидрирования, циклизации, пиролиза, крекинга, горения.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Нахождение в природе. Способы получения и применение алканов.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Алкены. Гомологический ряд алкенов, общая формула, номенклатура. Электронное и пространственное строение молекул алкенов, sp</w:t>
      </w:r>
      <w:r>
        <w:rPr>
          <w:rFonts w:ascii="Times New Roman" w:hAnsi="Times New Roman" w:cs="Times New Roman"/>
          <w:sz w:val="24"/>
          <w:szCs w:val="24"/>
          <w:vertAlign w:val="superscript"/>
        </w:rPr>
        <w:t>2</w:t>
      </w:r>
      <w:r>
        <w:rPr>
          <w:rFonts w:ascii="Times New Roman" w:hAnsi="Times New Roman" w:cs="Times New Roman"/>
          <w:sz w:val="24"/>
          <w:szCs w:val="24"/>
        </w:rPr>
        <w:t xml:space="preserve">-гибридизация атомных орбиталей углерода, </w:t>
      </w:r>
      <w:r>
        <w:rPr>
          <w:rFonts w:ascii="Times New Roman" w:hAnsi="Times New Roman" w:cs="Times New Roman"/>
          <w:noProof/>
          <w:position w:val="-1"/>
          <w:sz w:val="24"/>
          <w:szCs w:val="24"/>
        </w:rPr>
        <w:drawing>
          <wp:inline distT="0" distB="0" distL="0" distR="0">
            <wp:extent cx="154305" cy="166370"/>
            <wp:effectExtent l="0" t="0" r="0" b="508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 xml:space="preserve">- и </w:t>
      </w:r>
      <w:r>
        <w:rPr>
          <w:rFonts w:ascii="Times New Roman" w:hAnsi="Times New Roman" w:cs="Times New Roman"/>
          <w:noProof/>
          <w:position w:val="-1"/>
          <w:sz w:val="24"/>
          <w:szCs w:val="24"/>
        </w:rPr>
        <w:drawing>
          <wp:inline distT="0" distB="0" distL="0" distR="0">
            <wp:extent cx="154305" cy="166370"/>
            <wp:effectExtent l="0" t="0" r="0" b="508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-связи. Структурная и геометрическая (цис-транс-) изомерия. Физические свойства алкенов.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Химические свойства: реакции присоединения, замещения в </w:t>
      </w:r>
      <w:r>
        <w:rPr>
          <w:rFonts w:ascii="Times New Roman" w:hAnsi="Times New Roman" w:cs="Times New Roman"/>
          <w:noProof/>
          <w:position w:val="-1"/>
          <w:sz w:val="24"/>
          <w:szCs w:val="24"/>
        </w:rPr>
        <w:drawing>
          <wp:inline distT="0" distB="0" distL="0" distR="0">
            <wp:extent cx="154305" cy="166370"/>
            <wp:effectExtent l="0" t="0" r="0" b="508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-положение при двойной связи, полимеризации и окисления. Правило Марковникова. Качественные реакции на двойную связь.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получения и применение алкенов.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Алкадиены. Классификация алкадиенов (сопряженные, изолированные). Особенности электронного строения и химических свойств сопряженных диенов, 1,2- и 1,4-присоединение. Полимеризация сопряженных диенов. Способы получения и применение алкадиенов.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Алкины. Гомологический ряд алкинов, общая формула, номенклатура и изомерия. Электронное и пространственное строение молекул алкинов, sp-гибридизация атомных орбиталей углерода. Физические свойства алкинов.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получения и применение алкинов.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Особенности химических свойств стирола. Полимеризация стирола.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получения и применение ароматических углеводородов.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Природный газ. Попутные нефтяные газы. Нефть и ее происхождение. Каменный уголь и продукты его переработки.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Генетическая связь между различными классами углеводородов.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Электронное строение галогенпроизводных углеводородов. Реакции замещения галогена на гидроксогруппу. Действие на галогенпроизводные водного и спиртового раствора щелочи. Взаимодействие дигалогеналканов с магнием и цинком. Использование галогенпроизводных углеводородов в быту, технике и при синтезе органических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йодной воды, раствора перманганата калия, взаимодействие ацетилена с аммиачным раствором оксида серебра(I)),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118.6.1.3. Кислородсодержащие органические соединения.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Простые эфиры, номенклатура и изомерия. Особенности физических и химических свойств.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Действие на организм человека. Способы получения и применение многоатомных спиртов.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Химические свойства: кислотные свойства, реакция этерификации, реакции с участием углеводородного радикала.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Особенности свойств муравьиной кислоты.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производных карбоновых кислот - сложных эфирах.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кислоты. Способы получения и применение карбоновых кислот.</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Сложные эфиры. Гомологический ряд, общая формула, изомерия и номенклатура. Физические и химические свойства: гидролиз в кислой и щелочной среде.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noProof/>
          <w:position w:val="-5"/>
          <w:sz w:val="24"/>
          <w:szCs w:val="24"/>
        </w:rPr>
        <w:drawing>
          <wp:inline distT="0" distB="0" distL="0" distR="0">
            <wp:extent cx="510540" cy="213995"/>
            <wp:effectExtent l="0" t="0" r="381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0540" cy="213995"/>
                    </a:xfrm>
                    <a:prstGeom prst="rect">
                      <a:avLst/>
                    </a:prstGeom>
                    <a:noFill/>
                    <a:ln>
                      <a:noFill/>
                    </a:ln>
                  </pic:spPr>
                </pic:pic>
              </a:graphicData>
            </a:graphic>
          </wp:inline>
        </w:drawing>
      </w:r>
      <w:r>
        <w:rPr>
          <w:rFonts w:ascii="Times New Roman" w:hAnsi="Times New Roman" w:cs="Times New Roman"/>
          <w:sz w:val="24"/>
          <w:szCs w:val="24"/>
        </w:rPr>
        <w:t xml:space="preserve"> как соли высших карбоновых кислот, их моющее действие.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Общая характеристика углеводов. Классификация углеводов (моно-, ди- и полисахариды).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Моносахариды: глюкоза, фруктоза. Физические свойства и нахождение в природе. Фотосинтез.</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Химические свойства глюкозы: реакции с участием спиртовых и альдегидной групп, спиртовое и молочнокислое брожение. Применение глюкозы, ее значение в жизнедеятельности организма.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Дисахариды: сахароза, мальтоза. Восстанавливающие и невосстанавливающие дисахариды. Гидролиз дисахаридов. Нахождение в природе и применение.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w:t>
      </w:r>
      <w:r>
        <w:rPr>
          <w:rFonts w:ascii="Times New Roman" w:hAnsi="Times New Roman" w:cs="Times New Roman"/>
          <w:sz w:val="24"/>
          <w:szCs w:val="24"/>
        </w:rPr>
        <w:lastRenderedPageBreak/>
        <w:t>ацетатный шелк).</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раскаленной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диамминсеребра(I) и гидроксидом меди(II)), реакция глицерина с гидроксидом меди(II), химические свойства раствора уксусной кислоты, взаимодействие раствора глюкозы с гидроксидом меди(II), взаимодействие крахмала с иодом, решение экспериментальных задач по темам "Спирты и фенолы", "Карбоновые кислоты. Сложные эфиры".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118.6.1.4. Азотсодержащие органические соединения.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получения и применение алифатических аминов. Получение анилина из нитробензола.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Аминокислоты. Номенклатура и изомерия. Отдельные представители </w:t>
      </w:r>
      <w:r>
        <w:rPr>
          <w:rFonts w:ascii="Times New Roman" w:hAnsi="Times New Roman" w:cs="Times New Roman"/>
          <w:noProof/>
          <w:position w:val="-1"/>
          <w:sz w:val="24"/>
          <w:szCs w:val="24"/>
        </w:rPr>
        <w:drawing>
          <wp:inline distT="0" distB="0" distL="0" distR="0">
            <wp:extent cx="154305" cy="166370"/>
            <wp:effectExtent l="0" t="0" r="0" b="508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-аминокислот: глицин, аланин. 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118.6.1.5. Высокомолекулярные соединения.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Эластомеры: натуральный каучук, синтетические каучуки (бутадиеновый, </w:t>
      </w:r>
      <w:r>
        <w:rPr>
          <w:rFonts w:ascii="Times New Roman" w:hAnsi="Times New Roman" w:cs="Times New Roman"/>
          <w:sz w:val="24"/>
          <w:szCs w:val="24"/>
        </w:rPr>
        <w:lastRenderedPageBreak/>
        <w:t>хлоропреновый, изопреновый). Резина.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Волокна: натуральные (хлопок, шерсть, шелк), искусственные (вискоза, ацетатное волокно), синтетические (капрон и лавсан).</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Расчетные задачи.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(объему) продуктов сгорания, по количеству вещества (массе, объему)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118.6.1.6. Межпредметные связи.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Физика: материя, атом, электрон, протон, нейтрон, молекула, энергетический уровень, вещество, тело, объем, агрегатное состояние вещества, физические величины, единицы измерения, скорость, энергия, масса.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География: полезные ископаемые, топливо.</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Технология: пищевые продукты, основы рационального питания, моющие средства, материалы из искусственных и синтетических волокон.</w:t>
      </w:r>
    </w:p>
    <w:p w:rsidR="00843666" w:rsidRDefault="00843666" w:rsidP="0084366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43666" w:rsidRDefault="00843666" w:rsidP="0084366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118.7. Содержание обучения в 11 классе.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118.7.1. Общая и неорганическая химия.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118.7.1.1. Теоретические основы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Атом. Состав атомных ядер. Химический элемент. Изотопы.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Строение электронных оболочек атомов, квантовые числа. Энергетические уровни и подуровни. Атомные орбитали. Классификация химических элементов (s-, p-, d-, f-элементы). </w:t>
      </w:r>
      <w:r>
        <w:rPr>
          <w:rFonts w:ascii="Times New Roman" w:hAnsi="Times New Roman" w:cs="Times New Roman"/>
          <w:sz w:val="24"/>
          <w:szCs w:val="24"/>
        </w:rPr>
        <w:lastRenderedPageBreak/>
        <w:t>Распределение электронов по атомным орбиталям. Электронные конфигурации атомов элементов первого - четвертого периодов в основном и возбужденном состоянии, электронные конфигурации ионов.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Электроотрицательность.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Вещества молекулярного и немолекулярного строения. Типы кристаллических решеток (структур) и свойства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дисперсных системах. Истинные растворы.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и номенклатура неорганических веществ. Тривиальные названия отдельных представителей неорганических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Скорость химической реакции, ее зависимость от различных факторов. Гомогенные и гетерогенные реакции. Катализ и катализаторы.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Обратимые и необратимые реакции. Химическое равновесие. Факторы, влияющие на положение химического равновесия: температура, давление и концентрации веществ, участвующих в реакции. Принцип Ле Шателье.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(pH) раствора. Гидролиз солей. Реакции ионного обмена.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Окислительно-восстановительные реакции. Степень окисления. Окислитель и </w:t>
      </w:r>
      <w:r>
        <w:rPr>
          <w:rFonts w:ascii="Times New Roman" w:hAnsi="Times New Roman" w:cs="Times New Roman"/>
          <w:sz w:val="24"/>
          <w:szCs w:val="24"/>
        </w:rPr>
        <w:lastRenderedPageBreak/>
        <w:t>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разложение пероксида водорода в присутствии катализатора, модели кристаллических решеток,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118.7.1.2. Неорганическая химия.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Водород. Получение, физические и химические свойства: реакции с металлами и неметаллами, восстановительные свойства. Гидриды.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Сера. Нахождение в природе, способы получения, физические и химические свойства. Сероводород, сульфиды. Оксид серы(IV), оксид серы(VI). Сернистая и серная кислоты и их соли. Особенности свойств серной кислоты. Применение серы и ее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Фосфор. Нахождение в природе, способы получения, физические и химические свойства. Фосфиды и фосфин. Оксиды фосфора, фосфорная кислота и ее соли. Применение фосфора и его соединений. Фосфорные удобрения.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Углерод, нахождение в природе. Аллотропные модификации. Физические и химические свойства простых веществ, образованных углеродом. Оксид углерода(II), оксид углерода(IV), угольная кислота и ее соли. Активированный уголь. Применение простых веществ, образованных углеродом, и его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Кремний. Нахождение в природе, способы получения, физические и химические свойства. Оксид кремния(IV), кремниевая кислота, силикаты. Применение кремния и его соединений. Стекло, его получение, виды стекла.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Положение металлов в Периодической системе химических элементов. Особенности строения электронных оболочек атомов металлов.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Общие физические свойства металлов. Применение металлов в быту и технике. Сплавы металлов.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Общая характеристика металлов IА-группы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Общая характеристика металлов IIА-группы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Жесткость воды и способы ее устранения.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Общая характеристика металлов побочных подгрупп (Б-групп) Периодической системы химических элементов.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Физические и химические свойства хрома и его соединений. Оксиды и гидроксиды хрома(II), хрома(III) и хрома(VI). Хроматы и дихроматы, их окислительные свойства. Получение и применение хрома.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Физические и химические свойства марганца и его соединений. Важнейшие соединения марганца(II), марганца(IV), марганца(VI) и марганца(VII). Перманганат калия, его окислительные свойства.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Физические и химические свойства железа и его соединений. Оксиды, гидроксиды и соли железа(II) и железа(III). Получение и применение железа и его сплавов.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Физические и химические свойства меди и ее соединений. Получение и применение меди и ее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ее соединения", "Азот и фосфор и их соединения", "Металлы главных подгрупп", "Металлы побочных подгрупп".</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118.7.1.3. Химия и жизнь.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Роль химии в обеспечении устойчивого развития человечества.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научных методах познания и методологии научного исследования.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Химия и здоровье человека. Лекарственные средства. Правила использования лекарственных препаратов. Роль химии в развитии медицины.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Химия пищи: основные компоненты, пищевые добавки. Роль химии в обеспечении пищевой безопасности.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Косметические и парфюмерные средства. Бытовая химия. Правила безопасного использования препаратов бытовой химии в повседневной жизни.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Химия в строительстве: важнейшие строительные материалы (цемент, бетон).</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Химия в сельском хозяйстве. Органические и минеральные удобрения.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Современные конструкционные материалы, краски, стекло, керамика.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Расчетные задачи.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Расчеты: массы вещества или объема газов по известному количеству вещества, массе или объему одного из участвующих в реакции веществ, массы (объема, количества вещества) продуктов реакции, если одно из веществ имеет примеси, массы (объема, количества вещества) продукта реакции, если одно из веществ дано в виде раствора с определенной массовой долей растворенного вещества, массовой доли и молярной концентрации вещества в растворе, доли выхода продукта реакции от теоретически возможного.</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118.7.1.4. Межпредметные связи.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Физика: материя, микромир, макромир, атом, электрон, протон, нейтрон, ион, изотопы, радиоактивность, молекула, энергетический уровень, вещество, тело, объем, агрегатное состояние вещества, идеальный газ, физические величины, единицы измерения, скорость, энергия, масса.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Биология: клетка, организм, экосистема, биосфера, метаболизм, макро- и микроэлементы, белки, жиры, углеводы, нуклеиновые кислоты, ферменты, гормоны, </w:t>
      </w:r>
      <w:r>
        <w:rPr>
          <w:rFonts w:ascii="Times New Roman" w:hAnsi="Times New Roman" w:cs="Times New Roman"/>
          <w:sz w:val="24"/>
          <w:szCs w:val="24"/>
        </w:rPr>
        <w:lastRenderedPageBreak/>
        <w:t>круговорот веществ и поток энергии в экосистемах.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География: минералы, горные породы, полезные ископаемые, топливо, ресурсы.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843666" w:rsidRDefault="00843666" w:rsidP="00843666">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843666" w:rsidRDefault="00843666" w:rsidP="00843666">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118.8. Планируемые результаты освоения программы по химии (углубленный уровень) на уровне среднего общего образования.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118.8.1. </w:t>
      </w:r>
      <w:hyperlink r:id="rId14"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устанавливает требования к результатам освоения обучающимися программ среднего общего образования: личностным, метапредметным и предметным.</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обучающимися российской гражданской идентичности;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саморазвитию, самостоятельности и самоопределению;</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наличие мотивации к обучению;</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обучающихся руководствоваться принятыми в обществе правилами и нормами поведения;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наличие правосознания, экологической культуры;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ставить цели и строить жизненные планы.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118.8.2. 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осознания обучающимися своих конституционных прав и обязанностей, уважения к закону и правопорядку;</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представления о социальных нормах и правилах межличностных отношений в коллективе;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способности понимать и принимать мотивы, намерения, логику и аргументы других при анализе различных видов учебной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ценностного отношения к историческому и научному наследию отечественной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ученых и практиков;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духовно-нравственного воспитания: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нравственного сознания, этического поведения;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готовности оценивать свое поведение и поступки своих товарищей с позиций нравственных и правовых норм и с учетом осознания последствий поступков;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формирования культуры здоровья: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соблюдения правил безопасного обращения с веществами в быту, повседневной жизни, в трудовой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понимания ценности правил индивидуального и коллективного безопасного поведения в ситуациях, угрожающих здоровью и жизни людей;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осознания последствий и неприятия вредных привычек (употребления алкоголя, наркотиков, курения);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трудового воспитания: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коммуникативной компетентности в учебно-исследовательской деятельности, общественно полезной, творческой и других видах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установки на активное участие в решении практических задач социальной направленности (в рамках своего класса, школы);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интереса к практическому изучению профессий различного рода, в том числе на основе применения предметных знаний по химии;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уважения к труду, людям труда и результатам трудовой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готовности к осознанному выбору индивидуальной траектории образования, будущей профессии и реализации собственных жизненных планов с учетом личностных интересов, способностей к химии, интересов и потребностей общества;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экологического воспитания: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экологически целесообразного отношения к природе как источнику существования жизни на Земле;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понимания глобального характера экологических проблем, влияния экономических процессов на состояние природной и социальной среды;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осознания необходимости использования достижений химии для решения вопросов рационального природопользования;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ценности научного познания: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мировоззрения, соответствующего современному уровню развития науки и общественной практики;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понимания специфики химии как науки, осознания ее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убежденности в особой значимости химии для современной цивилизации: в ее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нем изменений, умения делать обоснованные заключения на основе научных фактов и имеющихся данных с целью получения достоверных выводов;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способности самостоятельно использовать химические знания для решения проблем в реальных жизненных ситуациях;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интереса к познанию, исследовательской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интереса к особенностям труда в различных сферах профессиональной деятельности.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118.8.3. Метапредметные результаты освоения программы по химии на уровне среднего общего образования включают:</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118.8.4. Метапредметные результаты отражают овладение универсальными учебными познавательными, коммуникативными и регулятивными действиями.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118.8.4.1. Овладение универсальными учебными познавательными действиями: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базовые логические действия: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цели деятельности, задавая параметры и критерии их достижения, соотносить результаты деятельности с поставленными целями;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 освоении знаний приемы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основания и критерии для классификации веществ и химических реакций;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причинно-следственные связи между изучаемыми явлениями;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w:t>
      </w:r>
      <w:r>
        <w:rPr>
          <w:rFonts w:ascii="Times New Roman" w:hAnsi="Times New Roman" w:cs="Times New Roman"/>
          <w:sz w:val="24"/>
          <w:szCs w:val="24"/>
        </w:rPr>
        <w:lastRenderedPageBreak/>
        <w:t>выявления характерных признаков изучаемых веществ и химических реакций.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базовые исследовательские действия: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основами методов научного познания веществ и химических реакций;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отчет о проделанной работе;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работа с информацией: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ее достоверность и непротиворечивость;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запросы и применять различные методы при поиске и отборе информации, необходимой для выполнения учебных задач определенного типа;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приобретать опыт использования информационно-коммуникативных технологий и различных поисковых систем;</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оптимальную форму представления информации (схемы, графики, диаграммы, таблицы, рисунки и другие);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знаково-символические средства наглядности.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118.8.4.2. Овладение универсальными коммуникативными действиями: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w:t>
      </w:r>
      <w:r>
        <w:rPr>
          <w:rFonts w:ascii="Times New Roman" w:hAnsi="Times New Roman" w:cs="Times New Roman"/>
          <w:sz w:val="24"/>
          <w:szCs w:val="24"/>
        </w:rPr>
        <w:lastRenderedPageBreak/>
        <w:t>проекта, и формулировать выводы по результатам проведенных исследований путем согласования позиций в ходе обсуждения и обмена мнениями.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118.8.4.3. Овладение универсальными регулятивными действиями: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планировать и осуществлять свою познавательную деятельность, определяя ее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учетом получения новых знаний о веществах и химических реакциях;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самоконтроль деятельности на основе самоанализа и самооценки.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118.8.5. Предметные результаты освоения программы по химии на углубленном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118.8.6. Предметные результаты освоения курса "Органическая химия" отражают:</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представлений: о месте и значении органической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системой химических знаний, которая включает:</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основополагающие понятия - химический элемент, атом, ядро и электронная оболочка атома, s-, p-, d-атомные орбитали, основное и возбужденное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структурные формулы (развернутые, сокращенные, скелетные), изомерия структурная и пространственная (геометрическая),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теории, законы (периодический закон Д.И. Менделеева, теория строения органических веществ А.М.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I и II рода);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свойств органических соединений;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химическую символику для составления молекулярных и структурных (развернутых, сокращенных и скелетных) формул органических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изготавливать модели молекул органических веществ для иллюстрации их химического и пространственного строения;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устанавливать принадлежность изученных органических веществ по их составу и строению к определенному классу/группе соединений, давать им названия по систематической номенклатуре (IUPAC)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s="Times New Roman"/>
          <w:noProof/>
          <w:position w:val="-1"/>
          <w:sz w:val="24"/>
          <w:szCs w:val="24"/>
        </w:rPr>
        <w:drawing>
          <wp:inline distT="0" distB="0" distL="0" distR="0">
            <wp:extent cx="154305" cy="166370"/>
            <wp:effectExtent l="0" t="0" r="0" b="508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 xml:space="preserve">- и </w:t>
      </w:r>
      <w:r>
        <w:rPr>
          <w:rFonts w:ascii="Times New Roman" w:hAnsi="Times New Roman" w:cs="Times New Roman"/>
          <w:noProof/>
          <w:position w:val="-1"/>
          <w:sz w:val="24"/>
          <w:szCs w:val="24"/>
        </w:rPr>
        <w:drawing>
          <wp:inline distT="0" distB="0" distL="0" distR="0">
            <wp:extent cx="154305" cy="166370"/>
            <wp:effectExtent l="0" t="0" r="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-связь, водородная связь);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применять положения теории строения органических веществ А.М. Бутлерова для объяснения зависимости свойств веществ от их состава и строения;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s="Times New Roman"/>
          <w:noProof/>
          <w:position w:val="-1"/>
          <w:sz w:val="24"/>
          <w:szCs w:val="24"/>
        </w:rPr>
        <w:drawing>
          <wp:inline distT="0" distB="0" distL="0" distR="0">
            <wp:extent cx="154305" cy="166370"/>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 xml:space="preserve">- и </w:t>
      </w:r>
      <w:r>
        <w:rPr>
          <w:rFonts w:ascii="Times New Roman" w:hAnsi="Times New Roman" w:cs="Times New Roman"/>
          <w:noProof/>
          <w:position w:val="-1"/>
          <w:sz w:val="24"/>
          <w:szCs w:val="24"/>
        </w:rPr>
        <w:drawing>
          <wp:inline distT="0" distB="0" distL="0" distR="0">
            <wp:extent cx="154305" cy="16637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Pr>
          <w:rFonts w:ascii="Times New Roman" w:hAnsi="Times New Roman" w:cs="Times New Roman"/>
          <w:sz w:val="24"/>
          <w:szCs w:val="24"/>
        </w:rPr>
        <w:t>-связи), взаимного влияния атомов и групп атомов в молекулах;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w:t>
      </w:r>
      <w:r>
        <w:rPr>
          <w:rFonts w:ascii="Times New Roman" w:hAnsi="Times New Roman" w:cs="Times New Roman"/>
          <w:sz w:val="24"/>
          <w:szCs w:val="24"/>
        </w:rPr>
        <w:lastRenderedPageBreak/>
        <w:t>переработки;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проводить расчеты по химическим формулам и уравнениям химических реакций с использованием физических величин (масса, объем газов, количество вещества), характеризующих вещества с количественной стороны: расчеты по нахождению химической формулы вещества по известным массовым долям химических элементов, продуктам сгорания, плотности газообразных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 их достоверность;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ее устойчивого развития;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осознавать опасность токсического действия на живые организмы определенных органических веществ, понимая смысл показателя ПДК;</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целесообразность применения органических веществ в промышленности и в быту с точки зрения соотношения риск-польза;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ее и использовать в соответствии с поставленной учебной </w:t>
      </w:r>
      <w:r>
        <w:rPr>
          <w:rFonts w:ascii="Times New Roman" w:hAnsi="Times New Roman" w:cs="Times New Roman"/>
          <w:sz w:val="24"/>
          <w:szCs w:val="24"/>
        </w:rPr>
        <w:lastRenderedPageBreak/>
        <w:t>задачей.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118.8.8. Предметные результаты освоения курса "Общая и неорганическая химия" отражают:</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представлений: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владения системой химических знаний, которая включает:</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основополагающие понятия - химический элемент, атом, ядро атома, изотопы, электронная оболочка атома, s-, p-, d-атомные орбитали, основное и возбужденное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решетка,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умения определять валентность и степень окисления химических </w:t>
      </w:r>
      <w:r>
        <w:rPr>
          <w:rFonts w:ascii="Times New Roman" w:hAnsi="Times New Roman" w:cs="Times New Roman"/>
          <w:sz w:val="24"/>
          <w:szCs w:val="24"/>
        </w:rPr>
        <w:lastRenderedPageBreak/>
        <w:t>элементов в соединениях, вид химической связи (ковалентная, ионная, металлическая, водородная), тип кристаллической решетки конкретного вещества;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объяснять зависимость свойств веществ от вида химической связи и типа кристаллической решетки, обменный и донорно-акцепторный механизмы образования ковалентной связи;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основания и критерии для классификации изучаемых веществ и химических реакций;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раскрывать смысл периодического закона Д.И. Менделеева и демонстрировать его систематизирующую, объяснительную и прогностическую функции;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электронное строение атомов и ионов химических элементов первого - четвертого периодов Периодической системы Д.И. Менделеева, используя понятия "энергетические уровни", "энергетические подуровни", "s-, p-, d-атомные орбитали", "основное и возбужденное энергетические состояния атома";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закономерности изменения свойств химических элементов и их соединений по периодам и группам Периодической системы Д.И. Менделеева, валентные возможности атомов элементов на основе строения их электронных оболочек;</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раскрывать сущность: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окислительно-восстановительных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реакций гидролиза;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реакций комплексообразования (на примере гидроксокомплексов цинка и алюминия);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объяснять закономерности протекания химических реакций с учетом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w:t>
      </w:r>
      <w:r>
        <w:rPr>
          <w:rFonts w:ascii="Times New Roman" w:hAnsi="Times New Roman" w:cs="Times New Roman"/>
          <w:sz w:val="24"/>
          <w:szCs w:val="24"/>
        </w:rPr>
        <w:lastRenderedPageBreak/>
        <w:t>производств; целесообразность применения неорганических веществ в промышленности и в быту с точки зрения соотношения риск-польза;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проводить расчеты:</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 использованием понятий "массовая доля вещества в растворе" и "молярная концентрация";</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массы вещества или объема газа по известному количеству вещества, массе или объему одного из участвующих в реакции веществ;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теплового эффекта реакции;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значения водородного показателя растворов кислот и щелочей с известной степенью диссоциации;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доли выхода продукта реакции;</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объемных отношений газов;</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 их достоверность;</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ее устойчивого развития, осознавать опасность токсического действия на живые организмы определенных неорганических веществ, понимая смысл показателя ПДК;</w:t>
      </w:r>
    </w:p>
    <w:p w:rsidR="00843666" w:rsidRDefault="00843666" w:rsidP="00843666">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rsidR="00067304" w:rsidRDefault="00067304">
      <w:bookmarkStart w:id="0" w:name="_GoBack"/>
      <w:bookmarkEnd w:id="0"/>
    </w:p>
    <w:sectPr w:rsidR="00067304" w:rsidSect="002B4E7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666"/>
    <w:rsid w:val="0003092B"/>
    <w:rsid w:val="00067304"/>
    <w:rsid w:val="00843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66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66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ate=26.07.2023&amp;dst=4&amp;field=134%20" TargetMode="External"/><Relationship Id="rId13"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image" Target="media/image3.wmf"/><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11" Type="http://schemas.openxmlformats.org/officeDocument/2006/relationships/image" Target="media/image2.wmf"/><Relationship Id="rId5" Type="http://schemas.openxmlformats.org/officeDocument/2006/relationships/hyperlink" Target="https://login.consultant.ru/link/?req=doc&amp;base=LAW&amp;n=426546&amp;date=26.07.2023&amp;dst=4&amp;field=134%20" TargetMode="Externa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hyperlink" Target="https://login.consultant.ru/link/?req=doc&amp;base=LAW&amp;n=426546&amp;date=26.07.2023&amp;dst=4&amp;field=134%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9629</Words>
  <Characters>54888</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cp:revision>
  <dcterms:created xsi:type="dcterms:W3CDTF">2023-08-31T19:19:00Z</dcterms:created>
  <dcterms:modified xsi:type="dcterms:W3CDTF">2023-08-31T19:19:00Z</dcterms:modified>
</cp:coreProperties>
</file>