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исследований".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120.7.7. Тема 7. Организмы и среда обитания.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w:t>
      </w:r>
      <w:r>
        <w:rPr>
          <w:rFonts w:ascii="Times New Roman" w:hAnsi="Times New Roman" w:cs="Times New Roman"/>
          <w:sz w:val="24"/>
          <w:szCs w:val="24"/>
        </w:rPr>
        <w:lastRenderedPageBreak/>
        <w:t>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"Выявление приспособлений организмов к влиянию света".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"Выявление приспособлений организмов к влиянию температуры".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"Анатомические особенности растений из разных мест обитания".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120.7.8. Тема 8. Экология видов и популяций.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Экологическая структура популяции. Оценка численности популяции. Динамика популяции и ее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Вид как система популяций. Ареалы видов. Виды и их жизненные стратегии. Экологические эквиваленты.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Закономерности поведения и миграций животных. Биологические инвазии чужеродных видов.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 Д.И. Хатчинсон.</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гербарии растений, коллекции животных.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"Приспособления семян растений к расселению".</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120.7.9. Тема 9. Экология сообществ. Экологические системы.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Сообщества организмов. Биоценоз и его структура. Связи между организмами в биоценозе.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Экосистема как открытая система (А.Д.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показатели экосистемы. Биомасса и продукция. Экологические пирамиды чисел, биомассы и энергии.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Природные экосистемы.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Антропогенные экосистемы. Агроэкосистема. Агроценоз. Различия между антропогенными и природными экосистемами.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Закономерности формирования основных взаимодействий организмов в экосистемах.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Методология мониторинга естественных и антропогенных экосистем.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 А.Д. Тенсли.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Практическая работа "Изучение и описание урбоэкосистемы".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Лабораторная работа "Изучение разнообразия мелких почвенных членистоногих в разных экосистемах".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Экскурсия "Экскурсия в типичный биогеоценоз (в дубраву, березняк, ельник, на суходольный или пойменный луг, озеро, болото)".</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Экскурсия "Экскурсия в агроэкосистему (на поле или в тепличное хозяйство)".</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120.7.10. Тема 10. Биосфера - глобальная экосистема.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Биосфера - общепланетарная оболочка Земли, где существует или существовала жизнь. Развитие представлений о биосфере в трудах Э. Зюсса. Учение В.И. Вернадского о биосфере. Области биосферы и ее состав. Живое вещество биосферы и его функции.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Структура и функция живых систем, оценка их ресурсного потенциала и биосферных функций.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Портреты: В.И. Вернадский, Э. Зюсс.</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гербарии растений разных биомов, коллекции животных.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120.7.11. Тема 11. Человек и окружающая среда.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Развитие методов мониторинга развития опасных техногенных процессов.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Демонстрации: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Оборудование: фотографии охраняемых растений и животных Красной книги Российской Федерации, Красной книги региона.</w:t>
      </w:r>
    </w:p>
    <w:p w:rsidR="00324C30" w:rsidRDefault="00324C30" w:rsidP="00324C30">
      <w:pPr>
        <w:widowControl w:val="0"/>
        <w:autoSpaceDE w:val="0"/>
        <w:autoSpaceDN w:val="0"/>
        <w:adjustRightInd w:val="0"/>
        <w:spacing w:beforeAutospacing="0" w:afterAutospacing="0"/>
        <w:ind w:firstLine="540"/>
        <w:jc w:val="both"/>
        <w:rPr>
          <w:rFonts w:ascii="Times New Roman" w:hAnsi="Times New Roman" w:cs="Times New Roman"/>
          <w:sz w:val="24"/>
          <w:szCs w:val="24"/>
        </w:rPr>
      </w:pPr>
    </w:p>
    <w:p w:rsidR="00324C30" w:rsidRDefault="00324C30" w:rsidP="00324C30">
      <w:pPr>
        <w:widowControl w:val="0"/>
        <w:autoSpaceDE w:val="0"/>
        <w:autoSpaceDN w:val="0"/>
        <w:adjustRightInd w:val="0"/>
        <w:spacing w:beforeAutospacing="0" w:afterAutospacing="0"/>
        <w:ind w:firstLine="540"/>
        <w:jc w:val="both"/>
        <w:rPr>
          <w:rFonts w:ascii="Arial" w:hAnsi="Arial" w:cs="Arial"/>
          <w:b/>
          <w:bCs/>
          <w:sz w:val="24"/>
          <w:szCs w:val="24"/>
        </w:rPr>
      </w:pPr>
      <w:r>
        <w:rPr>
          <w:rFonts w:ascii="Arial" w:hAnsi="Arial" w:cs="Arial"/>
          <w:b/>
          <w:bCs/>
          <w:sz w:val="24"/>
          <w:szCs w:val="24"/>
        </w:rPr>
        <w:t>120.8. Планируемые результаты освоения программы по биологии на уровне среднего общего образования.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120.8.1. </w:t>
      </w:r>
      <w:hyperlink r:id="rId5" w:history="1">
        <w:r>
          <w:rPr>
            <w:rFonts w:ascii="Times New Roman" w:hAnsi="Times New Roman" w:cs="Times New Roman"/>
            <w:color w:val="0000FF"/>
            <w:sz w:val="24"/>
            <w:szCs w:val="24"/>
            <w:u w:val="single"/>
          </w:rPr>
          <w:t>ФГОС СОО</w:t>
        </w:r>
      </w:hyperlink>
      <w:r>
        <w:rPr>
          <w:rFonts w:ascii="Times New Roman" w:hAnsi="Times New Roman" w:cs="Times New Roman"/>
          <w:sz w:val="24"/>
          <w:szCs w:val="24"/>
        </w:rPr>
        <w:t xml:space="preserve">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правосознания экологической культуры, способности ставить цели и строить жизненные планы.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120.8.2. 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120.8.3.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гражданского воспитания: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способность определять собственную позицию по отношению к явлениям современной </w:t>
      </w:r>
      <w:r>
        <w:rPr>
          <w:rFonts w:ascii="Times New Roman" w:hAnsi="Times New Roman" w:cs="Times New Roman"/>
          <w:sz w:val="24"/>
          <w:szCs w:val="24"/>
        </w:rPr>
        <w:lastRenderedPageBreak/>
        <w:t>жизни и объяснять ее;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патриотического воспитания: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ценностное отношение к природному наследию и памятникам природы, достижениям России в науке, искусстве, спорте, технологиях, труде;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вклад российских ученых в становление и развитие биологии, понимания значения биологии в познании законов природы, в жизни человека и современного общества;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духовно-нравственного воспитания: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духовных ценностей российского народа;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нравственного сознания, этического поведения;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4) эстетического воспитания: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эмоционального воздействия живой природы и ее ценности;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5) физического воспитания: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ценности правил индивидуального и коллективного безопасного поведения в ситуациях, угрожающих здоровью и жизни людей;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последствий и неприятия вредных привычек (употребления алкоголя, наркотиков, курения);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6) трудового воспитания: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труду, осознание ценности мастерства, трудолюбие;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7) экологического воспитания: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экологически целесообразное отношение к природе как источнику жизни на Земле, основе ее существования;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глобального характера экологических проблем и путей их решения;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8) ценности научного познания: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специфики биологии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убежденность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способность самостоятельно использовать биологические знания для решения проблем в реальных жизненных ситуациях;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120.8.4. 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 предполагающий сформированность:</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внутренней мотивации, включающей стремление к достижению цели и успеху, </w:t>
      </w:r>
      <w:r>
        <w:rPr>
          <w:rFonts w:ascii="Times New Roman" w:hAnsi="Times New Roman" w:cs="Times New Roman"/>
          <w:sz w:val="24"/>
          <w:szCs w:val="24"/>
        </w:rPr>
        <w:lastRenderedPageBreak/>
        <w:t>оптимизм, инициативность, умение действовать, исходя из своих возможностей;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120.8.5. 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120.8.6. 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120.8.7. Метапредметные результаты освоения программы среднего общего образования должны отражать:</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120.8.7.1. Овладение универсальными учебными познавательными действиями: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базовые логические действия: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биологические понятия для объяснения фактов и явлений живой природы;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w:t>
      </w:r>
      <w:r>
        <w:rPr>
          <w:rFonts w:ascii="Times New Roman" w:hAnsi="Times New Roman" w:cs="Times New Roman"/>
          <w:sz w:val="24"/>
          <w:szCs w:val="24"/>
        </w:rPr>
        <w:lastRenderedPageBreak/>
        <w:t>выявленных в различных информационных источниках;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разрабатывать план решения проблемы с учетом анализа имеющихся материальных и нематериальных ресурсов;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базовые исследовательские действия: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формировать научный тип мышления, владеть научной терминологией, ключевыми понятиями и методами;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оценивать приобретенный опыт;</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работа с информацией: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выбирать оптимальную форму представления биологической информации (схемы, графики, диаграммы, таблицы, рисунки и другое);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120.8.7.2. Овладение универсальными коммуникативными действиями: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общение: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совместная деятельность:</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тематику и методы совместных действий с учетом общих интересов и возможностей каждого члена коллектива;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принимать цели совместной деятельности, организовывать и координировать действия </w:t>
      </w:r>
      <w:r>
        <w:rPr>
          <w:rFonts w:ascii="Times New Roman" w:hAnsi="Times New Roman" w:cs="Times New Roman"/>
          <w:sz w:val="24"/>
          <w:szCs w:val="24"/>
        </w:rPr>
        <w:lastRenderedPageBreak/>
        <w:t>по ее достижению: составлять план действий, распределять роли с учетом мнений участников, обсуждать результаты совместной работы;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качество своего вклада и каждого участника команды в общий результат по разработанным критериям;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120.8.7.3. Овладение универсальными регулятивными действиями: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 самоорганизация: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использовать биологические знания для выявления проблем и их решения в жизненных и учебных ситуациях;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расширять рамки учебного предмета на основе личных предпочтений;</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делать осознанный выбор, аргументировать его, брать ответственность за решение;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приобретенный опыт;</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2) самоконтроль:</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оценивать риски и своевременно принимать решения по их снижению;</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принимать мотивы и аргументы других при анализе результатов деятельности;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3) принятия себя и других: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себя, понимая свои недостатки и достоинства;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при анализе результатов деятельности;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признавать свое право и право других на ошибку;</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p w:rsidR="00324C30" w:rsidRDefault="00324C30" w:rsidP="00324C30">
      <w:pPr>
        <w:widowControl w:val="0"/>
        <w:autoSpaceDE w:val="0"/>
        <w:autoSpaceDN w:val="0"/>
        <w:adjustRightInd w:val="0"/>
        <w:spacing w:beforeAutospacing="0" w:afterAutospacing="0"/>
        <w:rPr>
          <w:rFonts w:ascii="Times New Roman" w:hAnsi="Times New Roman" w:cs="Times New Roman"/>
          <w:sz w:val="24"/>
          <w:szCs w:val="24"/>
        </w:rPr>
      </w:pPr>
    </w:p>
    <w:tbl>
      <w:tblPr>
        <w:tblW w:w="0" w:type="auto"/>
        <w:tblInd w:w="10" w:type="dxa"/>
        <w:tblLayout w:type="fixed"/>
        <w:tblCellMar>
          <w:left w:w="10" w:type="dxa"/>
          <w:right w:w="10" w:type="dxa"/>
        </w:tblCellMar>
        <w:tblLook w:val="0000" w:firstRow="0" w:lastRow="0" w:firstColumn="0" w:lastColumn="0" w:noHBand="0" w:noVBand="0"/>
      </w:tblPr>
      <w:tblGrid>
        <w:gridCol w:w="100"/>
        <w:gridCol w:w="100"/>
        <w:gridCol w:w="9894"/>
        <w:gridCol w:w="113"/>
      </w:tblGrid>
      <w:tr w:rsidR="00324C30">
        <w:tblPrEx>
          <w:tblCellMar>
            <w:top w:w="0" w:type="dxa"/>
            <w:bottom w:w="0" w:type="dxa"/>
          </w:tblCellMar>
        </w:tblPrEx>
        <w:tc>
          <w:tcPr>
            <w:tcW w:w="100" w:type="dxa"/>
            <w:tcBorders>
              <w:top w:val="nil"/>
              <w:left w:val="nil"/>
              <w:bottom w:val="nil"/>
              <w:right w:val="nil"/>
            </w:tcBorders>
            <w:shd w:val="clear" w:color="auto" w:fill="CED3F1"/>
          </w:tcPr>
          <w:p w:rsidR="00324C30" w:rsidRDefault="00324C30">
            <w:pPr>
              <w:widowControl w:val="0"/>
              <w:autoSpaceDE w:val="0"/>
              <w:autoSpaceDN w:val="0"/>
              <w:adjustRightInd w:val="0"/>
              <w:spacing w:beforeAutospacing="0" w:afterAutospacing="0"/>
              <w:rPr>
                <w:rFonts w:ascii="Times New Roman" w:hAnsi="Times New Roman" w:cs="Times New Roman"/>
                <w:sz w:val="24"/>
                <w:szCs w:val="24"/>
              </w:rPr>
            </w:pPr>
          </w:p>
        </w:tc>
        <w:tc>
          <w:tcPr>
            <w:tcW w:w="100" w:type="dxa"/>
            <w:tcBorders>
              <w:top w:val="nil"/>
              <w:left w:val="nil"/>
              <w:bottom w:val="nil"/>
              <w:right w:val="nil"/>
            </w:tcBorders>
            <w:shd w:val="clear" w:color="auto" w:fill="F4F3F8"/>
          </w:tcPr>
          <w:p w:rsidR="00324C30" w:rsidRDefault="00324C30">
            <w:pPr>
              <w:widowControl w:val="0"/>
              <w:autoSpaceDE w:val="0"/>
              <w:autoSpaceDN w:val="0"/>
              <w:adjustRightInd w:val="0"/>
              <w:spacing w:beforeAutospacing="0" w:afterAutospacing="0"/>
              <w:rPr>
                <w:rFonts w:ascii="Times New Roman" w:hAnsi="Times New Roman" w:cs="Times New Roman"/>
                <w:sz w:val="24"/>
                <w:szCs w:val="24"/>
              </w:rPr>
            </w:pPr>
          </w:p>
        </w:tc>
        <w:tc>
          <w:tcPr>
            <w:tcW w:w="9894" w:type="dxa"/>
            <w:tcBorders>
              <w:top w:val="nil"/>
              <w:left w:val="nil"/>
              <w:bottom w:val="nil"/>
              <w:right w:val="nil"/>
            </w:tcBorders>
            <w:shd w:val="clear" w:color="auto" w:fill="F4F3F8"/>
          </w:tcPr>
          <w:p w:rsidR="00324C30" w:rsidRDefault="00324C30">
            <w:pPr>
              <w:widowControl w:val="0"/>
              <w:autoSpaceDE w:val="0"/>
              <w:autoSpaceDN w:val="0"/>
              <w:adjustRightInd w:val="0"/>
              <w:spacing w:beforeAutospacing="0" w:afterAutospacing="0"/>
              <w:jc w:val="both"/>
              <w:rPr>
                <w:rFonts w:ascii="Times New Roman" w:hAnsi="Times New Roman" w:cs="Times New Roman"/>
                <w:color w:val="392C69"/>
                <w:sz w:val="24"/>
                <w:szCs w:val="24"/>
              </w:rPr>
            </w:pPr>
            <w:r>
              <w:rPr>
                <w:rFonts w:ascii="Times New Roman" w:hAnsi="Times New Roman" w:cs="Times New Roman"/>
                <w:color w:val="392C69"/>
                <w:sz w:val="24"/>
                <w:szCs w:val="24"/>
              </w:rPr>
              <w:t>КонсультантПлюс: примечание.</w:t>
            </w:r>
          </w:p>
          <w:p w:rsidR="00324C30" w:rsidRDefault="00324C30">
            <w:pPr>
              <w:widowControl w:val="0"/>
              <w:autoSpaceDE w:val="0"/>
              <w:autoSpaceDN w:val="0"/>
              <w:adjustRightInd w:val="0"/>
              <w:spacing w:beforeAutospacing="0" w:afterAutospacing="0"/>
              <w:jc w:val="both"/>
              <w:rPr>
                <w:rFonts w:ascii="Times New Roman" w:hAnsi="Times New Roman" w:cs="Times New Roman"/>
                <w:color w:val="392C69"/>
                <w:sz w:val="24"/>
                <w:szCs w:val="24"/>
              </w:rPr>
            </w:pPr>
            <w:r>
              <w:rPr>
                <w:rFonts w:ascii="Times New Roman" w:hAnsi="Times New Roman" w:cs="Times New Roman"/>
                <w:color w:val="392C69"/>
                <w:sz w:val="24"/>
                <w:szCs w:val="24"/>
              </w:rPr>
              <w:t>Нумерация подпунктов дана в соответствии с официальным текстом документа.</w:t>
            </w:r>
          </w:p>
        </w:tc>
        <w:tc>
          <w:tcPr>
            <w:tcW w:w="113" w:type="dxa"/>
            <w:tcBorders>
              <w:top w:val="nil"/>
              <w:left w:val="nil"/>
              <w:bottom w:val="nil"/>
              <w:right w:val="nil"/>
            </w:tcBorders>
            <w:shd w:val="clear" w:color="auto" w:fill="F4F3F8"/>
          </w:tcPr>
          <w:p w:rsidR="00324C30" w:rsidRDefault="00324C30">
            <w:pPr>
              <w:widowControl w:val="0"/>
              <w:autoSpaceDE w:val="0"/>
              <w:autoSpaceDN w:val="0"/>
              <w:adjustRightInd w:val="0"/>
              <w:spacing w:beforeAutospacing="0" w:afterAutospacing="0"/>
              <w:jc w:val="both"/>
              <w:rPr>
                <w:rFonts w:ascii="Times New Roman" w:hAnsi="Times New Roman" w:cs="Times New Roman"/>
                <w:color w:val="392C69"/>
                <w:sz w:val="24"/>
                <w:szCs w:val="24"/>
              </w:rPr>
            </w:pPr>
          </w:p>
        </w:tc>
      </w:tr>
    </w:tbl>
    <w:p w:rsidR="00324C30" w:rsidRDefault="00324C30" w:rsidP="00324C30">
      <w:pPr>
        <w:widowControl w:val="0"/>
        <w:autoSpaceDE w:val="0"/>
        <w:autoSpaceDN w:val="0"/>
        <w:adjustRightInd w:val="0"/>
        <w:spacing w:before="30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129.8.8. Предметные результаты освоения содержания учебного предмета "Биология" на углубленном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120.8.9. Предметные результаты освоения учебного предмета "Биология" в 10 классе должны отражать:</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ученых в развитие биологии;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(комплементарности);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lastRenderedPageBreak/>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выявлять отличительные признаки живых систем, в том числе растений, животных и человека;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лабораторные и практические работы, соблюдать правила при работе с учебным и лабораторным оборудованием;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120.8.10. Предметные результаты освоения учебного предмета "Биология" в 11 классе должны отражать:</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ученых-биологов в развитие биологии;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w:t>
      </w:r>
      <w:r>
        <w:rPr>
          <w:rFonts w:ascii="Times New Roman" w:hAnsi="Times New Roman" w:cs="Times New Roman"/>
          <w:sz w:val="24"/>
          <w:szCs w:val="24"/>
        </w:rPr>
        <w:lastRenderedPageBreak/>
        <w:t>синтетическая теория эволюции), учения (А.Н. Северцова - о путях и направлениях эволюции, В.И. Вернадского - о биосфере), законы (генетического равновесия Д. Харди и В. Вайнберга, зародышевого сходства К.М. Бэра), правила (минимума Ю. Либиха, экологической пирамиды энергии), гипотезы (гипотеза "мира РНК" У. Гилберта);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выполнять лабораторные и практические работы, соблюдать правила при работе с учебным и лабораторным оборудованием;</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324C30" w:rsidRDefault="00324C30" w:rsidP="00324C30">
      <w:pPr>
        <w:widowControl w:val="0"/>
        <w:autoSpaceDE w:val="0"/>
        <w:autoSpaceDN w:val="0"/>
        <w:adjustRightInd w:val="0"/>
        <w:spacing w:before="240" w:beforeAutospacing="0" w:afterAutospacing="0"/>
        <w:ind w:firstLine="540"/>
        <w:jc w:val="both"/>
        <w:rPr>
          <w:rFonts w:ascii="Times New Roman" w:hAnsi="Times New Roman" w:cs="Times New Roman"/>
          <w:sz w:val="24"/>
          <w:szCs w:val="24"/>
        </w:rPr>
      </w:pPr>
      <w:r>
        <w:rPr>
          <w:rFonts w:ascii="Times New Roman" w:hAnsi="Times New Roman" w:cs="Times New Roman"/>
          <w:sz w:val="24"/>
          <w:szCs w:val="24"/>
        </w:rPr>
        <w:t xml:space="preserve">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w:t>
      </w:r>
      <w:r>
        <w:rPr>
          <w:rFonts w:ascii="Times New Roman" w:hAnsi="Times New Roman" w:cs="Times New Roman"/>
          <w:sz w:val="24"/>
          <w:szCs w:val="24"/>
        </w:rPr>
        <w:lastRenderedPageBreak/>
        <w:t>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67304" w:rsidRDefault="00067304">
      <w:bookmarkStart w:id="0" w:name="_GoBack"/>
      <w:bookmarkEnd w:id="0"/>
    </w:p>
    <w:sectPr w:rsidR="00067304" w:rsidSect="002B4E73">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C30"/>
    <w:rsid w:val="0003092B"/>
    <w:rsid w:val="00067304"/>
    <w:rsid w:val="00324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C30"/>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C30"/>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LAW&amp;n=426546&amp;date=26.07.2023&amp;dst=4&amp;field=134%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5360</Words>
  <Characters>30553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cp:revision>
  <dcterms:created xsi:type="dcterms:W3CDTF">2023-08-31T19:21:00Z</dcterms:created>
  <dcterms:modified xsi:type="dcterms:W3CDTF">2023-08-31T19:22:00Z</dcterms:modified>
</cp:coreProperties>
</file>